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2A03" w14:textId="4477DFCA" w:rsidR="2931CB37" w:rsidRDefault="2931CB37" w:rsidP="2931CB37">
      <w:pPr>
        <w:rPr>
          <w:rFonts w:ascii="Calibri" w:eastAsia="Calibri" w:hAnsi="Calibri" w:cs="Calibri"/>
          <w:sz w:val="44"/>
          <w:szCs w:val="44"/>
        </w:rPr>
      </w:pPr>
      <w:r w:rsidRPr="2931CB37">
        <w:rPr>
          <w:rFonts w:ascii="Calibri" w:eastAsia="Calibri" w:hAnsi="Calibri" w:cs="Calibri"/>
          <w:sz w:val="40"/>
          <w:szCs w:val="40"/>
        </w:rPr>
        <w:t>"</w:t>
      </w:r>
      <w:r w:rsidR="009A51A3">
        <w:rPr>
          <w:rFonts w:ascii="Calibri" w:eastAsia="Calibri" w:hAnsi="Calibri" w:cs="Calibri"/>
          <w:sz w:val="40"/>
          <w:szCs w:val="40"/>
        </w:rPr>
        <w:t>Useful Resources for Student Parents</w:t>
      </w:r>
      <w:r w:rsidR="00F32D76">
        <w:rPr>
          <w:rFonts w:ascii="Calibri" w:eastAsia="Calibri" w:hAnsi="Calibri" w:cs="Calibri"/>
          <w:sz w:val="40"/>
          <w:szCs w:val="40"/>
        </w:rPr>
        <w:t>”</w:t>
      </w:r>
    </w:p>
    <w:p w14:paraId="3FCFAA40" w14:textId="02A7ED3B" w:rsidR="2931CB37" w:rsidRDefault="2483341D" w:rsidP="2483341D">
      <w:pPr>
        <w:rPr>
          <w:rFonts w:eastAsiaTheme="minorEastAsia"/>
        </w:rPr>
      </w:pPr>
      <w:r w:rsidRPr="2483341D">
        <w:rPr>
          <w:rFonts w:eastAsiaTheme="minorEastAsia"/>
        </w:rPr>
        <w:t>Are you a student parent? We’ve gathered a list of resources, groups and spaces you may need on campus!</w:t>
      </w:r>
      <w:r w:rsidR="003445BB">
        <w:rPr>
          <w:rFonts w:eastAsiaTheme="minorEastAsia"/>
        </w:rPr>
        <w:t xml:space="preserve"> You can also find the digital poster here that summaries some of the below (hyperlink the word “here” to the pdf):</w:t>
      </w:r>
    </w:p>
    <w:p w14:paraId="51EF9AE3" w14:textId="2D985BB8" w:rsidR="003445BB" w:rsidRPr="003445BB" w:rsidRDefault="003445BB" w:rsidP="2483341D">
      <w:pPr>
        <w:rPr>
          <w:rFonts w:eastAsiaTheme="minorEastAsia"/>
          <w:b/>
          <w:bCs/>
          <w:i/>
          <w:iCs/>
          <w:u w:val="single"/>
        </w:rPr>
      </w:pPr>
      <w:r w:rsidRPr="003445BB">
        <w:rPr>
          <w:rFonts w:eastAsiaTheme="minorEastAsia"/>
          <w:b/>
          <w:bCs/>
          <w:i/>
          <w:iCs/>
          <w:u w:val="single"/>
        </w:rPr>
        <w:t>Your Rights</w:t>
      </w:r>
    </w:p>
    <w:p w14:paraId="66BA54D3" w14:textId="77777777" w:rsidR="003445BB" w:rsidRPr="003445BB" w:rsidRDefault="003445BB" w:rsidP="003445BB">
      <w:pPr>
        <w:pStyle w:val="ListParagraph"/>
        <w:numPr>
          <w:ilvl w:val="0"/>
          <w:numId w:val="1"/>
        </w:numPr>
        <w:ind w:right="720"/>
        <w:rPr>
          <w:rFonts w:eastAsiaTheme="minorEastAsia"/>
          <w:color w:val="000000" w:themeColor="text1"/>
        </w:rPr>
      </w:pPr>
      <w:r w:rsidRPr="003445BB">
        <w:rPr>
          <w:rFonts w:eastAsiaTheme="minorEastAsia"/>
          <w:b/>
          <w:bCs/>
        </w:rPr>
        <w:t>University’s Student Parents Policy</w:t>
      </w:r>
    </w:p>
    <w:p w14:paraId="15550868" w14:textId="77777777" w:rsidR="003445BB" w:rsidRDefault="003445BB" w:rsidP="003445BB">
      <w:pPr>
        <w:pStyle w:val="ListParagraph"/>
        <w:numPr>
          <w:ilvl w:val="1"/>
          <w:numId w:val="2"/>
        </w:numPr>
        <w:ind w:right="720"/>
        <w:rPr>
          <w:rStyle w:val="Hyperlink"/>
          <w:rFonts w:eastAsiaTheme="minorEastAsia"/>
          <w:color w:val="000000" w:themeColor="text1"/>
          <w:u w:val="none"/>
        </w:rPr>
      </w:pPr>
      <w:r>
        <w:rPr>
          <w:rStyle w:val="Hyperlink"/>
          <w:rFonts w:eastAsiaTheme="minorEastAsia"/>
          <w:color w:val="000000" w:themeColor="text1"/>
          <w:u w:val="none"/>
        </w:rPr>
        <w:t>T</w:t>
      </w:r>
      <w:r w:rsidRPr="003445BB">
        <w:rPr>
          <w:rStyle w:val="Hyperlink"/>
          <w:rFonts w:eastAsiaTheme="minorEastAsia"/>
          <w:color w:val="000000" w:themeColor="text1"/>
          <w:u w:val="none"/>
        </w:rPr>
        <w:t>he University has approved a new Student Parents Policy, created in partnership with the Students’ Representative Council. This policy provides guidance for students who are parents or guardians of children under the age of 18, and for staff who support those students.</w:t>
      </w:r>
      <w:r>
        <w:rPr>
          <w:rStyle w:val="Hyperlink"/>
          <w:rFonts w:eastAsiaTheme="minorEastAsia"/>
          <w:color w:val="000000" w:themeColor="text1"/>
          <w:u w:val="none"/>
        </w:rPr>
        <w:t xml:space="preserve"> </w:t>
      </w:r>
      <w:r w:rsidRPr="003445BB">
        <w:rPr>
          <w:rStyle w:val="Hyperlink"/>
          <w:rFonts w:eastAsiaTheme="minorEastAsia"/>
          <w:color w:val="000000" w:themeColor="text1"/>
          <w:u w:val="none"/>
        </w:rPr>
        <w:t xml:space="preserve">The policy supports the University’s commitment to ensuring that responsibility for a child is not a barrier to any student starting, succeeding in or completing a </w:t>
      </w:r>
      <w:proofErr w:type="spellStart"/>
      <w:r w:rsidRPr="003445BB">
        <w:rPr>
          <w:rStyle w:val="Hyperlink"/>
          <w:rFonts w:eastAsiaTheme="minorEastAsia"/>
          <w:color w:val="000000" w:themeColor="text1"/>
          <w:u w:val="none"/>
        </w:rPr>
        <w:t>programme</w:t>
      </w:r>
      <w:proofErr w:type="spellEnd"/>
      <w:r w:rsidRPr="003445BB">
        <w:rPr>
          <w:rStyle w:val="Hyperlink"/>
          <w:rFonts w:eastAsiaTheme="minorEastAsia"/>
          <w:color w:val="000000" w:themeColor="text1"/>
          <w:u w:val="none"/>
        </w:rPr>
        <w:t xml:space="preserve"> of study.</w:t>
      </w:r>
      <w:r>
        <w:rPr>
          <w:rStyle w:val="Hyperlink"/>
          <w:rFonts w:eastAsiaTheme="minorEastAsia"/>
          <w:color w:val="000000" w:themeColor="text1"/>
          <w:u w:val="none"/>
        </w:rPr>
        <w:t xml:space="preserve"> </w:t>
      </w:r>
    </w:p>
    <w:p w14:paraId="7A304AE1" w14:textId="1A58DDB2" w:rsidR="003445BB" w:rsidRPr="003445BB" w:rsidRDefault="003445BB" w:rsidP="003445BB">
      <w:pPr>
        <w:pStyle w:val="ListParagraph"/>
        <w:numPr>
          <w:ilvl w:val="1"/>
          <w:numId w:val="2"/>
        </w:numPr>
        <w:ind w:right="720"/>
        <w:rPr>
          <w:rStyle w:val="Hyperlink"/>
          <w:rFonts w:eastAsiaTheme="minorEastAsia"/>
          <w:color w:val="000000" w:themeColor="text1"/>
          <w:u w:val="none"/>
        </w:rPr>
      </w:pPr>
      <w:r>
        <w:rPr>
          <w:rStyle w:val="Hyperlink"/>
          <w:rFonts w:eastAsiaTheme="minorEastAsia"/>
          <w:color w:val="000000" w:themeColor="text1"/>
          <w:u w:val="none"/>
        </w:rPr>
        <w:t xml:space="preserve">You can find out about your rights here: </w:t>
      </w:r>
      <w:hyperlink r:id="rId5" w:history="1">
        <w:r w:rsidRPr="00FA3453">
          <w:rPr>
            <w:rStyle w:val="Hyperlink"/>
          </w:rPr>
          <w:t>https://www.gla.ac.uk/media/media_644041_en.pdf</w:t>
        </w:r>
      </w:hyperlink>
    </w:p>
    <w:p w14:paraId="5E3DB520" w14:textId="5CF6C9C8" w:rsidR="003445BB" w:rsidRPr="003445BB" w:rsidRDefault="003445BB" w:rsidP="003445BB">
      <w:pPr>
        <w:ind w:right="720"/>
        <w:rPr>
          <w:rFonts w:eastAsiaTheme="minorEastAsia"/>
          <w:b/>
          <w:bCs/>
          <w:i/>
          <w:iCs/>
          <w:color w:val="000000" w:themeColor="text1"/>
          <w:u w:val="single"/>
        </w:rPr>
      </w:pPr>
      <w:r w:rsidRPr="003445BB">
        <w:rPr>
          <w:rFonts w:eastAsiaTheme="minorEastAsia"/>
          <w:b/>
          <w:bCs/>
          <w:i/>
          <w:iCs/>
          <w:color w:val="000000" w:themeColor="text1"/>
          <w:u w:val="single"/>
        </w:rPr>
        <w:t>Networks &amp; Groups</w:t>
      </w:r>
    </w:p>
    <w:p w14:paraId="29B5966C" w14:textId="77777777" w:rsidR="003445BB" w:rsidRDefault="003445BB" w:rsidP="003445BB">
      <w:pPr>
        <w:pStyle w:val="ListParagraph"/>
        <w:numPr>
          <w:ilvl w:val="0"/>
          <w:numId w:val="1"/>
        </w:numPr>
        <w:ind w:right="720"/>
      </w:pPr>
      <w:r w:rsidRPr="0B0F7C96">
        <w:rPr>
          <w:rFonts w:eastAsiaTheme="minorEastAsia"/>
          <w:b/>
          <w:bCs/>
        </w:rPr>
        <w:t>SRC Student Parents’ Network</w:t>
      </w:r>
    </w:p>
    <w:p w14:paraId="36586A4D" w14:textId="77777777" w:rsidR="003445BB" w:rsidRPr="004470BA" w:rsidRDefault="003445BB" w:rsidP="003445BB">
      <w:pPr>
        <w:pStyle w:val="ListParagraph"/>
        <w:numPr>
          <w:ilvl w:val="1"/>
          <w:numId w:val="1"/>
        </w:numPr>
        <w:ind w:right="720"/>
        <w:rPr>
          <w:rFonts w:eastAsiaTheme="minorEastAsia"/>
          <w:color w:val="000000" w:themeColor="text1"/>
          <w:lang w:val="en-GB"/>
        </w:rPr>
      </w:pPr>
      <w:r>
        <w:rPr>
          <w:rFonts w:eastAsiaTheme="minorEastAsia"/>
          <w:color w:val="000000" w:themeColor="text1"/>
        </w:rPr>
        <w:t xml:space="preserve">The SRC </w:t>
      </w:r>
      <w:r w:rsidRPr="004470BA">
        <w:rPr>
          <w:rFonts w:eastAsiaTheme="minorEastAsia"/>
          <w:color w:val="000000" w:themeColor="text1"/>
          <w:lang w:val="en-GB"/>
        </w:rPr>
        <w:t>have created five Student Networks</w:t>
      </w:r>
      <w:r>
        <w:rPr>
          <w:rFonts w:eastAsiaTheme="minorEastAsia"/>
          <w:color w:val="000000" w:themeColor="text1"/>
          <w:lang w:val="en-GB"/>
        </w:rPr>
        <w:t xml:space="preserve"> for Student Parents, Carers, Disabled Students, International students </w:t>
      </w:r>
      <w:proofErr w:type="gramStart"/>
      <w:r>
        <w:rPr>
          <w:rFonts w:eastAsiaTheme="minorEastAsia"/>
          <w:color w:val="000000" w:themeColor="text1"/>
          <w:lang w:val="en-GB"/>
        </w:rPr>
        <w:t>and also</w:t>
      </w:r>
      <w:proofErr w:type="gramEnd"/>
      <w:r>
        <w:rPr>
          <w:rFonts w:eastAsiaTheme="minorEastAsia"/>
          <w:color w:val="000000" w:themeColor="text1"/>
          <w:lang w:val="en-GB"/>
        </w:rPr>
        <w:t xml:space="preserve"> Home students.</w:t>
      </w:r>
      <w:r w:rsidRPr="004470BA">
        <w:rPr>
          <w:rFonts w:eastAsiaTheme="minorEastAsia"/>
          <w:color w:val="000000" w:themeColor="text1"/>
          <w:lang w:val="en-GB"/>
        </w:rPr>
        <w:t xml:space="preserve"> </w:t>
      </w:r>
      <w:r>
        <w:rPr>
          <w:rFonts w:eastAsiaTheme="minorEastAsia"/>
          <w:color w:val="000000" w:themeColor="text1"/>
          <w:lang w:val="en-GB"/>
        </w:rPr>
        <w:t xml:space="preserve">They have been set up </w:t>
      </w:r>
      <w:r w:rsidRPr="004470BA">
        <w:rPr>
          <w:rFonts w:eastAsiaTheme="minorEastAsia"/>
          <w:color w:val="000000" w:themeColor="text1"/>
          <w:lang w:val="en-GB"/>
        </w:rPr>
        <w:t>to enable you to meet other students, share advice or organise meet-ups. We’ll also use the Networks to let you know about relevant events or campaigns that you might want to get involved in. The SRC Student Networks are open to all University of Glasgow students whether full-time, part-time or distance learners.</w:t>
      </w:r>
      <w:r>
        <w:rPr>
          <w:rFonts w:eastAsiaTheme="minorEastAsia"/>
          <w:color w:val="000000" w:themeColor="text1"/>
          <w:lang w:val="en-GB"/>
        </w:rPr>
        <w:t xml:space="preserve"> </w:t>
      </w:r>
      <w:proofErr w:type="gramStart"/>
      <w:r w:rsidRPr="004470BA">
        <w:rPr>
          <w:rFonts w:eastAsiaTheme="minorEastAsia"/>
          <w:color w:val="000000" w:themeColor="text1"/>
          <w:lang w:val="en-GB"/>
        </w:rPr>
        <w:t>All of</w:t>
      </w:r>
      <w:proofErr w:type="gramEnd"/>
      <w:r w:rsidRPr="004470BA">
        <w:rPr>
          <w:rFonts w:eastAsiaTheme="minorEastAsia"/>
          <w:color w:val="000000" w:themeColor="text1"/>
          <w:lang w:val="en-GB"/>
        </w:rPr>
        <w:t xml:space="preserve"> the Facebook Groups are “closed” which means no one can see that you are a member of the group unless they are also a member.</w:t>
      </w:r>
      <w:r>
        <w:rPr>
          <w:rFonts w:eastAsiaTheme="minorEastAsia"/>
          <w:color w:val="000000" w:themeColor="text1"/>
          <w:lang w:val="en-GB"/>
        </w:rPr>
        <w:t xml:space="preserve"> Members use this group to meet up in the park or organise to meet up at the family study lounge or literally just to chat!</w:t>
      </w:r>
    </w:p>
    <w:p w14:paraId="78F2E73B" w14:textId="77777777" w:rsidR="003445BB" w:rsidRDefault="003445BB" w:rsidP="003445BB">
      <w:pPr>
        <w:pStyle w:val="ListParagraph"/>
        <w:numPr>
          <w:ilvl w:val="1"/>
          <w:numId w:val="1"/>
        </w:numPr>
        <w:ind w:right="720"/>
        <w:rPr>
          <w:rFonts w:eastAsiaTheme="minorEastAsia"/>
          <w:color w:val="000000" w:themeColor="text1"/>
        </w:rPr>
      </w:pPr>
      <w:r w:rsidRPr="2483341D">
        <w:rPr>
          <w:rFonts w:eastAsiaTheme="minorEastAsia"/>
        </w:rPr>
        <w:t>Facebook page:</w:t>
      </w:r>
      <w:r>
        <w:rPr>
          <w:rFonts w:eastAsiaTheme="minorEastAsia"/>
        </w:rPr>
        <w:t xml:space="preserve"> </w:t>
      </w:r>
      <w:hyperlink r:id="rId6" w:history="1">
        <w:r>
          <w:rPr>
            <w:rStyle w:val="Hyperlink"/>
          </w:rPr>
          <w:t>https://www.facebook.com/groups/srcstudentparents/</w:t>
        </w:r>
      </w:hyperlink>
    </w:p>
    <w:p w14:paraId="199DCBC8" w14:textId="77777777" w:rsidR="003445BB" w:rsidRDefault="003445BB" w:rsidP="003445BB">
      <w:pPr>
        <w:pStyle w:val="ListParagraph"/>
        <w:numPr>
          <w:ilvl w:val="0"/>
          <w:numId w:val="1"/>
        </w:numPr>
        <w:ind w:right="720"/>
        <w:rPr>
          <w:rFonts w:eastAsiaTheme="minorEastAsia"/>
          <w:color w:val="000000" w:themeColor="text1"/>
        </w:rPr>
      </w:pPr>
      <w:r w:rsidRPr="0B0F7C96">
        <w:rPr>
          <w:rFonts w:eastAsiaTheme="minorEastAsia"/>
          <w:b/>
          <w:bCs/>
        </w:rPr>
        <w:t>International Family Network.</w:t>
      </w:r>
      <w:r w:rsidRPr="0B0F7C96">
        <w:rPr>
          <w:rFonts w:eastAsiaTheme="minorEastAsia"/>
        </w:rPr>
        <w:t xml:space="preserve"> </w:t>
      </w:r>
    </w:p>
    <w:p w14:paraId="559F692F" w14:textId="77777777" w:rsidR="003445BB" w:rsidRDefault="003445BB" w:rsidP="003445BB">
      <w:pPr>
        <w:pStyle w:val="ListParagraph"/>
        <w:numPr>
          <w:ilvl w:val="1"/>
          <w:numId w:val="1"/>
        </w:numPr>
        <w:ind w:right="720"/>
        <w:rPr>
          <w:rFonts w:eastAsiaTheme="minorEastAsia"/>
          <w:color w:val="000000" w:themeColor="text1"/>
        </w:rPr>
      </w:pPr>
      <w:r w:rsidRPr="0B0F7C96">
        <w:rPr>
          <w:rFonts w:eastAsiaTheme="minorEastAsia"/>
        </w:rPr>
        <w:t xml:space="preserve">The International Student Support team provide support to international students and their families through the International Family Network.  The support offered includes orientation, language classes for dependents, a weekly family lunch as well as regular trips and events. </w:t>
      </w:r>
    </w:p>
    <w:p w14:paraId="5F930C62" w14:textId="1D42BDFF" w:rsidR="003445BB" w:rsidRPr="003445BB" w:rsidRDefault="00E213D1" w:rsidP="003445BB">
      <w:pPr>
        <w:pStyle w:val="ListParagraph"/>
        <w:numPr>
          <w:ilvl w:val="1"/>
          <w:numId w:val="1"/>
        </w:numPr>
        <w:ind w:right="720"/>
        <w:rPr>
          <w:rStyle w:val="Hyperlink"/>
          <w:rFonts w:eastAsiaTheme="minorEastAsia"/>
          <w:color w:val="000000" w:themeColor="text1"/>
          <w:u w:val="none"/>
        </w:rPr>
      </w:pPr>
      <w:hyperlink r:id="rId7">
        <w:r w:rsidR="003445BB" w:rsidRPr="0B0F7C96">
          <w:rPr>
            <w:rStyle w:val="Hyperlink"/>
            <w:rFonts w:eastAsiaTheme="minorEastAsia"/>
            <w:color w:val="auto"/>
          </w:rPr>
          <w:t>https://www.gla.ac.uk/international/support/after/family/</w:t>
        </w:r>
      </w:hyperlink>
    </w:p>
    <w:p w14:paraId="247F93DD" w14:textId="76BF0CBE" w:rsidR="003445BB" w:rsidRPr="003445BB" w:rsidRDefault="003445BB" w:rsidP="003445BB">
      <w:pPr>
        <w:ind w:right="720"/>
        <w:rPr>
          <w:rFonts w:eastAsiaTheme="minorEastAsia"/>
          <w:b/>
          <w:bCs/>
          <w:i/>
          <w:iCs/>
          <w:color w:val="000000" w:themeColor="text1"/>
          <w:u w:val="single"/>
        </w:rPr>
      </w:pPr>
      <w:r w:rsidRPr="003445BB">
        <w:rPr>
          <w:rFonts w:eastAsiaTheme="minorEastAsia"/>
          <w:b/>
          <w:bCs/>
          <w:i/>
          <w:iCs/>
          <w:color w:val="000000" w:themeColor="text1"/>
          <w:u w:val="single"/>
        </w:rPr>
        <w:t>Facilities &amp; Spaces</w:t>
      </w:r>
    </w:p>
    <w:p w14:paraId="0F954246" w14:textId="0C61B2CC" w:rsidR="2931CB37" w:rsidRDefault="0B0F7C96" w:rsidP="0B0F7C96">
      <w:pPr>
        <w:pStyle w:val="ListParagraph"/>
        <w:numPr>
          <w:ilvl w:val="0"/>
          <w:numId w:val="1"/>
        </w:numPr>
        <w:ind w:right="720"/>
        <w:rPr>
          <w:rFonts w:eastAsiaTheme="minorEastAsia"/>
          <w:color w:val="000000" w:themeColor="text1"/>
        </w:rPr>
      </w:pPr>
      <w:r w:rsidRPr="0B0F7C96">
        <w:rPr>
          <w:rFonts w:eastAsiaTheme="minorEastAsia"/>
          <w:b/>
          <w:bCs/>
        </w:rPr>
        <w:t>Family Friendly Study Lounge.</w:t>
      </w:r>
      <w:r w:rsidRPr="0B0F7C96">
        <w:rPr>
          <w:rFonts w:eastAsiaTheme="minorEastAsia"/>
        </w:rPr>
        <w:t xml:space="preserve"> </w:t>
      </w:r>
    </w:p>
    <w:p w14:paraId="07C7EBA4" w14:textId="44B8E92A" w:rsidR="2931CB37" w:rsidRPr="004470BA" w:rsidRDefault="004470BA" w:rsidP="004470BA">
      <w:pPr>
        <w:pStyle w:val="ListParagraph"/>
        <w:numPr>
          <w:ilvl w:val="1"/>
          <w:numId w:val="1"/>
        </w:numPr>
        <w:ind w:right="720"/>
        <w:rPr>
          <w:rFonts w:eastAsiaTheme="minorEastAsia"/>
          <w:color w:val="000000" w:themeColor="text1"/>
        </w:rPr>
      </w:pPr>
      <w:r>
        <w:rPr>
          <w:rFonts w:eastAsiaTheme="minorEastAsia"/>
        </w:rPr>
        <w:t xml:space="preserve">The </w:t>
      </w:r>
      <w:r w:rsidR="003445BB">
        <w:rPr>
          <w:rFonts w:eastAsiaTheme="minorEastAsia"/>
        </w:rPr>
        <w:t>F</w:t>
      </w:r>
      <w:r>
        <w:rPr>
          <w:rFonts w:eastAsiaTheme="minorEastAsia"/>
        </w:rPr>
        <w:t xml:space="preserve">amily </w:t>
      </w:r>
      <w:r w:rsidR="003445BB">
        <w:rPr>
          <w:rFonts w:eastAsiaTheme="minorEastAsia"/>
        </w:rPr>
        <w:t>S</w:t>
      </w:r>
      <w:r>
        <w:rPr>
          <w:rFonts w:eastAsiaTheme="minorEastAsia"/>
        </w:rPr>
        <w:t xml:space="preserve">tudy </w:t>
      </w:r>
      <w:r w:rsidR="003445BB">
        <w:rPr>
          <w:rFonts w:eastAsiaTheme="minorEastAsia"/>
        </w:rPr>
        <w:t>L</w:t>
      </w:r>
      <w:r>
        <w:rPr>
          <w:rFonts w:eastAsiaTheme="minorEastAsia"/>
        </w:rPr>
        <w:t xml:space="preserve">ounge is a room on </w:t>
      </w:r>
      <w:r w:rsidR="0B0F7C96" w:rsidRPr="0B0F7C96">
        <w:rPr>
          <w:rFonts w:eastAsiaTheme="minorEastAsia"/>
        </w:rPr>
        <w:t xml:space="preserve">Level 4 of </w:t>
      </w:r>
      <w:r>
        <w:rPr>
          <w:rFonts w:eastAsiaTheme="minorEastAsia"/>
        </w:rPr>
        <w:t xml:space="preserve">the UofG </w:t>
      </w:r>
      <w:r w:rsidR="0B0F7C96" w:rsidRPr="0B0F7C96">
        <w:rPr>
          <w:rFonts w:eastAsiaTheme="minorEastAsia"/>
        </w:rPr>
        <w:t>Main Library</w:t>
      </w:r>
      <w:r>
        <w:rPr>
          <w:rFonts w:eastAsiaTheme="minorEastAsia"/>
        </w:rPr>
        <w:t xml:space="preserve"> that is o</w:t>
      </w:r>
      <w:r w:rsidR="2483341D" w:rsidRPr="004470BA">
        <w:rPr>
          <w:rFonts w:eastAsiaTheme="minorEastAsia"/>
        </w:rPr>
        <w:t>pen to students and staff (and of course their children!)</w:t>
      </w:r>
      <w:r>
        <w:rPr>
          <w:rFonts w:eastAsiaTheme="minorEastAsia"/>
        </w:rPr>
        <w:t xml:space="preserve">. The space was created </w:t>
      </w:r>
      <w:r w:rsidRPr="004470BA">
        <w:rPr>
          <w:rFonts w:eastAsiaTheme="minorEastAsia"/>
        </w:rPr>
        <w:t>in</w:t>
      </w:r>
      <w:r>
        <w:rPr>
          <w:rFonts w:eastAsiaTheme="minorEastAsia"/>
        </w:rPr>
        <w:t xml:space="preserve"> partnership with the SRC and the Equality and Diversity Unit in</w:t>
      </w:r>
      <w:r w:rsidRPr="004470BA">
        <w:rPr>
          <w:rFonts w:eastAsiaTheme="minorEastAsia"/>
        </w:rPr>
        <w:t xml:space="preserve"> </w:t>
      </w:r>
      <w:r w:rsidRPr="004470BA">
        <w:rPr>
          <w:rFonts w:eastAsiaTheme="minorEastAsia"/>
        </w:rPr>
        <w:lastRenderedPageBreak/>
        <w:t>response</w:t>
      </w:r>
      <w:r>
        <w:rPr>
          <w:rFonts w:eastAsiaTheme="minorEastAsia"/>
        </w:rPr>
        <w:t xml:space="preserve"> to</w:t>
      </w:r>
      <w:r w:rsidRPr="004470BA">
        <w:rPr>
          <w:rFonts w:eastAsiaTheme="minorEastAsia"/>
        </w:rPr>
        <w:t xml:space="preserve"> feedback from students asking for a facility that enables Parents/</w:t>
      </w:r>
      <w:proofErr w:type="spellStart"/>
      <w:r w:rsidRPr="004470BA">
        <w:rPr>
          <w:rFonts w:eastAsiaTheme="minorEastAsia"/>
        </w:rPr>
        <w:t>Carers</w:t>
      </w:r>
      <w:proofErr w:type="spellEnd"/>
      <w:r w:rsidRPr="004470BA">
        <w:rPr>
          <w:rFonts w:eastAsiaTheme="minorEastAsia"/>
        </w:rPr>
        <w:t xml:space="preserve"> to use library facilities with their children. This is an area where members with children can study, </w:t>
      </w:r>
      <w:r>
        <w:rPr>
          <w:rFonts w:eastAsiaTheme="minorEastAsia"/>
        </w:rPr>
        <w:t xml:space="preserve">however </w:t>
      </w:r>
      <w:r w:rsidRPr="004470BA">
        <w:rPr>
          <w:rFonts w:eastAsiaTheme="minorEastAsia"/>
        </w:rPr>
        <w:t xml:space="preserve">children </w:t>
      </w:r>
      <w:proofErr w:type="gramStart"/>
      <w:r w:rsidRPr="004470BA">
        <w:rPr>
          <w:rFonts w:eastAsiaTheme="minorEastAsia"/>
        </w:rPr>
        <w:t>are to be supervised at all times</w:t>
      </w:r>
      <w:proofErr w:type="gramEnd"/>
      <w:r w:rsidRPr="004470BA">
        <w:rPr>
          <w:rFonts w:eastAsiaTheme="minorEastAsia"/>
        </w:rPr>
        <w:t>.</w:t>
      </w:r>
    </w:p>
    <w:p w14:paraId="33842AEE" w14:textId="15185337" w:rsidR="004470BA" w:rsidRPr="004470BA" w:rsidRDefault="00E213D1" w:rsidP="004470BA">
      <w:pPr>
        <w:pStyle w:val="ListParagraph"/>
        <w:numPr>
          <w:ilvl w:val="1"/>
          <w:numId w:val="1"/>
        </w:numPr>
        <w:ind w:right="720"/>
        <w:rPr>
          <w:rFonts w:eastAsiaTheme="minorEastAsia"/>
          <w:color w:val="000000" w:themeColor="text1"/>
        </w:rPr>
      </w:pPr>
      <w:hyperlink r:id="rId8" w:history="1">
        <w:r w:rsidR="004470BA">
          <w:rPr>
            <w:rStyle w:val="Hyperlink"/>
          </w:rPr>
          <w:t>https://www.gla.ac.uk/myglasgow/library/openinghoursandlocations/mainlibrary/familystudy/</w:t>
        </w:r>
      </w:hyperlink>
    </w:p>
    <w:p w14:paraId="6DEDD584" w14:textId="77777777" w:rsidR="003445BB" w:rsidRDefault="003445BB" w:rsidP="003445BB">
      <w:pPr>
        <w:pStyle w:val="ListParagraph"/>
        <w:numPr>
          <w:ilvl w:val="0"/>
          <w:numId w:val="1"/>
        </w:numPr>
        <w:ind w:right="720"/>
        <w:rPr>
          <w:rFonts w:eastAsiaTheme="minorEastAsia"/>
          <w:color w:val="000000" w:themeColor="text1"/>
        </w:rPr>
      </w:pPr>
      <w:r w:rsidRPr="2483341D">
        <w:rPr>
          <w:rFonts w:eastAsiaTheme="minorEastAsia"/>
          <w:b/>
          <w:bCs/>
        </w:rPr>
        <w:t>UofG Nursery</w:t>
      </w:r>
      <w:r w:rsidRPr="2483341D">
        <w:rPr>
          <w:rFonts w:eastAsiaTheme="minorEastAsia"/>
        </w:rPr>
        <w:t>.</w:t>
      </w:r>
    </w:p>
    <w:p w14:paraId="5825081C" w14:textId="77777777" w:rsidR="003445BB" w:rsidRDefault="003445BB" w:rsidP="003445BB">
      <w:pPr>
        <w:pStyle w:val="ListParagraph"/>
        <w:numPr>
          <w:ilvl w:val="1"/>
          <w:numId w:val="1"/>
        </w:numPr>
        <w:ind w:right="720"/>
        <w:rPr>
          <w:rFonts w:eastAsiaTheme="minorEastAsia"/>
          <w:color w:val="000000" w:themeColor="text1"/>
        </w:rPr>
      </w:pPr>
      <w:r>
        <w:rPr>
          <w:rFonts w:eastAsiaTheme="minorEastAsia"/>
        </w:rPr>
        <w:t>The Nursery is c</w:t>
      </w:r>
      <w:r w:rsidRPr="0B0F7C96">
        <w:t xml:space="preserve">urrently managed by Childcare Scotland Ltd. and is registered to accommodate up to 74 children.  All </w:t>
      </w:r>
      <w:r>
        <w:t>M</w:t>
      </w:r>
      <w:r w:rsidRPr="0B0F7C96">
        <w:t>atriculated students</w:t>
      </w:r>
      <w:r>
        <w:t xml:space="preserve"> and</w:t>
      </w:r>
      <w:r w:rsidRPr="0B0F7C96">
        <w:t xml:space="preserve"> University of Glasgow employees with a current contract of employment are eligible to use the Nursery, subject to availability of places which are in particularly high demand.</w:t>
      </w:r>
    </w:p>
    <w:p w14:paraId="1FB50E63" w14:textId="77777777" w:rsidR="003445BB" w:rsidRDefault="003445BB" w:rsidP="003445BB">
      <w:pPr>
        <w:pStyle w:val="ListParagraph"/>
        <w:numPr>
          <w:ilvl w:val="1"/>
          <w:numId w:val="1"/>
        </w:numPr>
        <w:ind w:right="720"/>
        <w:rPr>
          <w:rFonts w:eastAsiaTheme="minorEastAsia"/>
          <w:color w:val="000000" w:themeColor="text1"/>
        </w:rPr>
      </w:pPr>
      <w:r w:rsidRPr="2483341D">
        <w:t>https://www.gla.ac.uk/myglasgow/nursery/generalinformation</w:t>
      </w:r>
    </w:p>
    <w:p w14:paraId="1CE9D408" w14:textId="77777777" w:rsidR="003445BB" w:rsidRDefault="003445BB" w:rsidP="003445BB">
      <w:pPr>
        <w:pStyle w:val="ListParagraph"/>
        <w:numPr>
          <w:ilvl w:val="0"/>
          <w:numId w:val="2"/>
        </w:numPr>
        <w:ind w:right="720"/>
        <w:rPr>
          <w:rFonts w:eastAsiaTheme="minorEastAsia"/>
          <w:color w:val="000000" w:themeColor="text1"/>
        </w:rPr>
      </w:pPr>
      <w:r w:rsidRPr="0B0F7C96">
        <w:rPr>
          <w:rFonts w:eastAsiaTheme="minorEastAsia"/>
          <w:b/>
          <w:bCs/>
        </w:rPr>
        <w:t>Baby changing facilities</w:t>
      </w:r>
    </w:p>
    <w:p w14:paraId="5177FADE" w14:textId="77777777" w:rsidR="003445BB" w:rsidRPr="004470BA" w:rsidRDefault="003445BB" w:rsidP="003445BB">
      <w:pPr>
        <w:pStyle w:val="ListParagraph"/>
        <w:numPr>
          <w:ilvl w:val="1"/>
          <w:numId w:val="2"/>
        </w:numPr>
        <w:ind w:right="720"/>
        <w:rPr>
          <w:color w:val="000000" w:themeColor="text1"/>
        </w:rPr>
      </w:pPr>
      <w:r>
        <w:rPr>
          <w:color w:val="000000" w:themeColor="text1"/>
        </w:rPr>
        <w:t xml:space="preserve">The University has a number of </w:t>
      </w:r>
      <w:proofErr w:type="gramStart"/>
      <w:r>
        <w:rPr>
          <w:color w:val="000000" w:themeColor="text1"/>
        </w:rPr>
        <w:t>baby</w:t>
      </w:r>
      <w:proofErr w:type="gramEnd"/>
      <w:r>
        <w:rPr>
          <w:color w:val="000000" w:themeColor="text1"/>
        </w:rPr>
        <w:t xml:space="preserve"> changing facilities as below:</w:t>
      </w:r>
    </w:p>
    <w:p w14:paraId="02DFE6D3" w14:textId="77777777" w:rsidR="003445BB" w:rsidRDefault="003445BB" w:rsidP="003445BB">
      <w:pPr>
        <w:pStyle w:val="ListParagraph"/>
        <w:numPr>
          <w:ilvl w:val="2"/>
          <w:numId w:val="2"/>
        </w:numPr>
        <w:ind w:right="720"/>
        <w:rPr>
          <w:color w:val="000000" w:themeColor="text1"/>
        </w:rPr>
      </w:pPr>
      <w:r w:rsidRPr="2483341D">
        <w:t xml:space="preserve">Room 103A Disabled Ladies toilet in 1A the Square (the change table can be wheeled to the gents from the </w:t>
      </w:r>
      <w:proofErr w:type="gramStart"/>
      <w:r w:rsidRPr="2483341D">
        <w:t>ladies</w:t>
      </w:r>
      <w:proofErr w:type="gramEnd"/>
      <w:r w:rsidRPr="2483341D">
        <w:t xml:space="preserve"> toilet if requested) </w:t>
      </w:r>
    </w:p>
    <w:p w14:paraId="62A6EDC3" w14:textId="77777777" w:rsidR="003445BB" w:rsidRPr="00AE0179" w:rsidRDefault="003445BB" w:rsidP="003445BB">
      <w:pPr>
        <w:pStyle w:val="ListParagraph"/>
        <w:numPr>
          <w:ilvl w:val="2"/>
          <w:numId w:val="2"/>
        </w:numPr>
        <w:ind w:right="720"/>
        <w:rPr>
          <w:color w:val="000000" w:themeColor="text1"/>
        </w:rPr>
      </w:pPr>
      <w:r w:rsidRPr="2483341D">
        <w:t>Room 124A Visitor Centre Disabled Toilet (next to the University shop).</w:t>
      </w:r>
    </w:p>
    <w:p w14:paraId="38FC4C20" w14:textId="77777777" w:rsidR="003445BB" w:rsidRDefault="003445BB" w:rsidP="003445BB">
      <w:pPr>
        <w:pStyle w:val="ListParagraph"/>
        <w:numPr>
          <w:ilvl w:val="2"/>
          <w:numId w:val="2"/>
        </w:numPr>
        <w:ind w:right="720"/>
        <w:rPr>
          <w:color w:val="000000" w:themeColor="text1"/>
        </w:rPr>
      </w:pPr>
      <w:r>
        <w:rPr>
          <w:color w:val="000000" w:themeColor="text1"/>
        </w:rPr>
        <w:t>Level 4 main library</w:t>
      </w:r>
    </w:p>
    <w:p w14:paraId="420142E3" w14:textId="77777777" w:rsidR="003445BB" w:rsidRPr="003445BB" w:rsidRDefault="003445BB" w:rsidP="003445BB">
      <w:pPr>
        <w:pStyle w:val="ListParagraph"/>
        <w:numPr>
          <w:ilvl w:val="0"/>
          <w:numId w:val="2"/>
        </w:numPr>
        <w:ind w:right="720"/>
        <w:rPr>
          <w:color w:val="000000" w:themeColor="text1"/>
          <w:u w:val="single"/>
        </w:rPr>
      </w:pPr>
      <w:r w:rsidRPr="003445BB">
        <w:rPr>
          <w:rFonts w:eastAsiaTheme="minorEastAsia"/>
          <w:b/>
          <w:bCs/>
        </w:rPr>
        <w:t>Breast milk expressing room</w:t>
      </w:r>
    </w:p>
    <w:p w14:paraId="456FE172" w14:textId="77777777" w:rsidR="003445BB" w:rsidRPr="003445BB" w:rsidRDefault="003445BB" w:rsidP="003445BB">
      <w:pPr>
        <w:pStyle w:val="ListParagraph"/>
        <w:numPr>
          <w:ilvl w:val="1"/>
          <w:numId w:val="2"/>
        </w:numPr>
        <w:ind w:right="720"/>
        <w:rPr>
          <w:color w:val="000000" w:themeColor="text1"/>
          <w:u w:val="single"/>
        </w:rPr>
      </w:pPr>
      <w:r>
        <w:rPr>
          <w:color w:val="000000" w:themeColor="text1"/>
        </w:rPr>
        <w:t>The University’s Equality and Diversity Unit has created a space for expressing breastmilk</w:t>
      </w:r>
      <w:r w:rsidRPr="003445BB">
        <w:rPr>
          <w:color w:val="000000" w:themeColor="text1"/>
        </w:rPr>
        <w:t xml:space="preserve">. </w:t>
      </w:r>
      <w:r w:rsidRPr="003445BB">
        <w:rPr>
          <w:rFonts w:eastAsiaTheme="minorEastAsia"/>
        </w:rPr>
        <w:t>This room has a fridge and is available to access by code.</w:t>
      </w:r>
    </w:p>
    <w:p w14:paraId="7028AA3A" w14:textId="77777777" w:rsidR="003445BB" w:rsidRPr="003445BB" w:rsidRDefault="003445BB" w:rsidP="003445BB">
      <w:pPr>
        <w:pStyle w:val="ListParagraph"/>
        <w:numPr>
          <w:ilvl w:val="1"/>
          <w:numId w:val="2"/>
        </w:numPr>
        <w:ind w:right="720"/>
        <w:rPr>
          <w:color w:val="000000" w:themeColor="text1"/>
          <w:u w:val="single"/>
        </w:rPr>
      </w:pPr>
      <w:r w:rsidRPr="003445BB">
        <w:rPr>
          <w:rFonts w:eastAsiaTheme="minorEastAsia"/>
        </w:rPr>
        <w:t xml:space="preserve">For access please contact: </w:t>
      </w:r>
      <w:r w:rsidRPr="003445BB">
        <w:t>equality@gla.ac.uk</w:t>
      </w:r>
    </w:p>
    <w:p w14:paraId="63176EC6" w14:textId="77777777" w:rsidR="003445BB" w:rsidRDefault="003445BB" w:rsidP="003445BB">
      <w:pPr>
        <w:pStyle w:val="ListParagraph"/>
        <w:numPr>
          <w:ilvl w:val="0"/>
          <w:numId w:val="2"/>
        </w:numPr>
        <w:rPr>
          <w:color w:val="000000" w:themeColor="text1"/>
        </w:rPr>
      </w:pPr>
      <w:r w:rsidRPr="0B0F7C96">
        <w:rPr>
          <w:rFonts w:eastAsiaTheme="minorEastAsia"/>
          <w:b/>
          <w:bCs/>
        </w:rPr>
        <w:t>Breastfeeding facilities</w:t>
      </w:r>
    </w:p>
    <w:p w14:paraId="15019DF0" w14:textId="77777777" w:rsidR="003445BB" w:rsidRPr="003445BB" w:rsidRDefault="003445BB" w:rsidP="003445BB">
      <w:pPr>
        <w:pStyle w:val="ListParagraph"/>
        <w:numPr>
          <w:ilvl w:val="1"/>
          <w:numId w:val="1"/>
        </w:numPr>
        <w:ind w:right="720"/>
        <w:rPr>
          <w:rFonts w:eastAsiaTheme="minorEastAsia"/>
          <w:color w:val="000000" w:themeColor="text1"/>
        </w:rPr>
      </w:pPr>
      <w:r w:rsidRPr="003445BB">
        <w:rPr>
          <w:rFonts w:eastAsiaTheme="minorEastAsia"/>
        </w:rPr>
        <w:t>Of course</w:t>
      </w:r>
      <w:r>
        <w:rPr>
          <w:rFonts w:eastAsiaTheme="minorEastAsia"/>
        </w:rPr>
        <w:t xml:space="preserve">, </w:t>
      </w:r>
      <w:r w:rsidRPr="003445BB">
        <w:rPr>
          <w:rFonts w:eastAsiaTheme="minorEastAsia"/>
        </w:rPr>
        <w:t xml:space="preserve">the University supports you to breastfeed wherever you feel more comfortable, </w:t>
      </w:r>
      <w:r>
        <w:rPr>
          <w:rFonts w:eastAsiaTheme="minorEastAsia"/>
        </w:rPr>
        <w:t xml:space="preserve">however </w:t>
      </w:r>
      <w:r w:rsidRPr="003445BB">
        <w:rPr>
          <w:rFonts w:eastAsiaTheme="minorEastAsia"/>
        </w:rPr>
        <w:t>if you would like a more private space, the back of the family study lounge has a p</w:t>
      </w:r>
      <w:r>
        <w:rPr>
          <w:rFonts w:eastAsiaTheme="minorEastAsia"/>
        </w:rPr>
        <w:t>artitioned</w:t>
      </w:r>
      <w:r w:rsidRPr="003445BB">
        <w:rPr>
          <w:rFonts w:eastAsiaTheme="minorEastAsia"/>
        </w:rPr>
        <w:t xml:space="preserve"> section for you to use. </w:t>
      </w:r>
    </w:p>
    <w:p w14:paraId="7A14CB43" w14:textId="77777777" w:rsidR="003445BB" w:rsidRPr="00AE0179" w:rsidRDefault="003445BB" w:rsidP="003445BB">
      <w:pPr>
        <w:pStyle w:val="ListParagraph"/>
        <w:numPr>
          <w:ilvl w:val="0"/>
          <w:numId w:val="1"/>
        </w:numPr>
        <w:ind w:right="720"/>
        <w:rPr>
          <w:rFonts w:eastAsiaTheme="minorEastAsia"/>
          <w:color w:val="000000" w:themeColor="text1"/>
        </w:rPr>
      </w:pPr>
      <w:r w:rsidRPr="000A387A">
        <w:rPr>
          <w:rFonts w:ascii="Calibri" w:eastAsia="Calibri" w:hAnsi="Calibri" w:cs="Calibri"/>
          <w:b/>
          <w:bCs/>
        </w:rPr>
        <w:t>Mature Students' Association</w:t>
      </w:r>
    </w:p>
    <w:p w14:paraId="0AC6C9B2" w14:textId="77777777" w:rsidR="003445BB" w:rsidRPr="00AE0179" w:rsidRDefault="003445BB" w:rsidP="003445BB">
      <w:pPr>
        <w:pStyle w:val="ListParagraph"/>
        <w:numPr>
          <w:ilvl w:val="1"/>
          <w:numId w:val="1"/>
        </w:numPr>
        <w:ind w:right="720"/>
        <w:rPr>
          <w:rFonts w:eastAsiaTheme="minorEastAsia"/>
          <w:color w:val="000000" w:themeColor="text1"/>
        </w:rPr>
      </w:pPr>
      <w:r>
        <w:rPr>
          <w:rFonts w:ascii="Calibri" w:eastAsia="Calibri" w:hAnsi="Calibri" w:cs="Calibri"/>
        </w:rPr>
        <w:t>The Mature Students’ Association is open to all students 21+ when they start their studies. They are based at 62 Oakfield Avenue and has f</w:t>
      </w:r>
      <w:r w:rsidRPr="000A387A">
        <w:rPr>
          <w:rFonts w:ascii="Calibri" w:eastAsia="Calibri" w:hAnsi="Calibri" w:cs="Calibri"/>
        </w:rPr>
        <w:t>acilities</w:t>
      </w:r>
      <w:r>
        <w:rPr>
          <w:rFonts w:ascii="Calibri" w:eastAsia="Calibri" w:hAnsi="Calibri" w:cs="Calibri"/>
        </w:rPr>
        <w:t xml:space="preserve"> that</w:t>
      </w:r>
      <w:r w:rsidRPr="000A387A">
        <w:rPr>
          <w:rFonts w:ascii="Calibri" w:eastAsia="Calibri" w:hAnsi="Calibri" w:cs="Calibri"/>
        </w:rPr>
        <w:t xml:space="preserve"> include </w:t>
      </w:r>
      <w:r>
        <w:rPr>
          <w:rFonts w:ascii="Calibri" w:eastAsia="Calibri" w:hAnsi="Calibri" w:cs="Calibri"/>
        </w:rPr>
        <w:t xml:space="preserve">a </w:t>
      </w:r>
      <w:r w:rsidRPr="000A387A">
        <w:rPr>
          <w:rFonts w:ascii="Calibri" w:eastAsia="Calibri" w:hAnsi="Calibri" w:cs="Calibri"/>
        </w:rPr>
        <w:t xml:space="preserve">kitchen, quiet study space, lockers </w:t>
      </w:r>
      <w:r>
        <w:rPr>
          <w:rFonts w:ascii="Calibri" w:eastAsia="Calibri" w:hAnsi="Calibri" w:cs="Calibri"/>
        </w:rPr>
        <w:t xml:space="preserve">all located </w:t>
      </w:r>
      <w:r w:rsidRPr="000A387A">
        <w:rPr>
          <w:rFonts w:ascii="Calibri" w:eastAsia="Calibri" w:hAnsi="Calibri" w:cs="Calibri"/>
        </w:rPr>
        <w:t>in a family friendly building. Membership fee applies.</w:t>
      </w:r>
    </w:p>
    <w:p w14:paraId="07346AFD" w14:textId="21A18C2F" w:rsidR="003445BB" w:rsidRPr="003445BB" w:rsidRDefault="00E213D1" w:rsidP="003445BB">
      <w:pPr>
        <w:pStyle w:val="ListParagraph"/>
        <w:numPr>
          <w:ilvl w:val="1"/>
          <w:numId w:val="1"/>
        </w:numPr>
        <w:ind w:right="720"/>
        <w:rPr>
          <w:rFonts w:eastAsiaTheme="minorEastAsia"/>
          <w:color w:val="000000" w:themeColor="text1"/>
        </w:rPr>
      </w:pPr>
      <w:hyperlink r:id="rId9" w:history="1">
        <w:r w:rsidR="003445BB" w:rsidRPr="00FA3453">
          <w:rPr>
            <w:rStyle w:val="Hyperlink"/>
            <w:rFonts w:ascii="Calibri" w:eastAsia="Calibri" w:hAnsi="Calibri" w:cs="Calibri"/>
          </w:rPr>
          <w:t>https://www.facebook.com/GlasgowUniversityMatureStudentsAssociation/</w:t>
        </w:r>
      </w:hyperlink>
    </w:p>
    <w:p w14:paraId="4D8B995A" w14:textId="77777777" w:rsidR="003445BB" w:rsidRPr="003445BB" w:rsidRDefault="003445BB" w:rsidP="003445BB">
      <w:pPr>
        <w:pStyle w:val="ListParagraph"/>
        <w:ind w:left="1440" w:right="720"/>
        <w:rPr>
          <w:rFonts w:eastAsiaTheme="minorEastAsia"/>
          <w:color w:val="000000" w:themeColor="text1"/>
        </w:rPr>
      </w:pPr>
    </w:p>
    <w:p w14:paraId="51F1628E" w14:textId="1E62F87C" w:rsidR="000A387A" w:rsidRPr="003445BB" w:rsidRDefault="00AE0179" w:rsidP="00E213D1">
      <w:pPr>
        <w:pStyle w:val="ListParagraph"/>
        <w:ind w:left="1440" w:right="720"/>
        <w:jc w:val="right"/>
        <w:rPr>
          <w:rFonts w:eastAsiaTheme="minorEastAsia"/>
          <w:color w:val="000000" w:themeColor="text1"/>
        </w:rPr>
      </w:pPr>
      <w:r w:rsidRPr="003445BB">
        <w:rPr>
          <w:sz w:val="16"/>
          <w:szCs w:val="16"/>
        </w:rPr>
        <w:br/>
      </w:r>
      <w:r w:rsidR="2483341D" w:rsidRPr="003445BB">
        <w:rPr>
          <w:sz w:val="16"/>
          <w:szCs w:val="16"/>
        </w:rPr>
        <w:br/>
      </w:r>
      <w:bookmarkStart w:id="0" w:name="_GoBack"/>
      <w:bookmarkEnd w:id="0"/>
      <w:r w:rsidR="00E213D1">
        <w:rPr>
          <w:rFonts w:ascii="Calibri" w:eastAsia="Calibri" w:hAnsi="Calibri" w:cs="Calibri"/>
          <w:noProof/>
          <w:sz w:val="40"/>
          <w:szCs w:val="40"/>
        </w:rPr>
        <w:drawing>
          <wp:inline distT="0" distB="0" distL="0" distR="0" wp14:anchorId="55E37C65" wp14:editId="1328163F">
            <wp:extent cx="30480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c_full_logo_rect.png"/>
                    <pic:cNvPicPr/>
                  </pic:nvPicPr>
                  <pic:blipFill>
                    <a:blip r:embed="rId10">
                      <a:extLst>
                        <a:ext uri="{28A0092B-C50C-407E-A947-70E740481C1C}">
                          <a14:useLocalDpi xmlns:a14="http://schemas.microsoft.com/office/drawing/2010/main" val="0"/>
                        </a:ext>
                      </a:extLst>
                    </a:blip>
                    <a:stretch>
                      <a:fillRect/>
                    </a:stretch>
                  </pic:blipFill>
                  <pic:spPr>
                    <a:xfrm>
                      <a:off x="0" y="0"/>
                      <a:ext cx="3048000" cy="1257300"/>
                    </a:xfrm>
                    <a:prstGeom prst="rect">
                      <a:avLst/>
                    </a:prstGeom>
                  </pic:spPr>
                </pic:pic>
              </a:graphicData>
            </a:graphic>
          </wp:inline>
        </w:drawing>
      </w:r>
    </w:p>
    <w:p w14:paraId="14653592" w14:textId="2A533E8F" w:rsidR="2483341D" w:rsidRPr="000A387A" w:rsidRDefault="2483341D" w:rsidP="00AE0179">
      <w:pPr>
        <w:ind w:right="720"/>
        <w:rPr>
          <w:rFonts w:ascii="Calibri" w:eastAsia="Calibri" w:hAnsi="Calibri" w:cs="Calibri"/>
        </w:rPr>
      </w:pPr>
      <w:r w:rsidRPr="000A387A">
        <w:rPr>
          <w:sz w:val="16"/>
          <w:szCs w:val="16"/>
        </w:rPr>
        <w:br/>
      </w:r>
      <w:r w:rsidRPr="000A387A">
        <w:rPr>
          <w:sz w:val="16"/>
          <w:szCs w:val="16"/>
        </w:rPr>
        <w:br/>
      </w:r>
      <w:r w:rsidRPr="000A387A">
        <w:rPr>
          <w:sz w:val="16"/>
          <w:szCs w:val="16"/>
        </w:rPr>
        <w:lastRenderedPageBreak/>
        <w:br/>
      </w:r>
      <w:r w:rsidRPr="000A387A">
        <w:rPr>
          <w:sz w:val="16"/>
          <w:szCs w:val="16"/>
        </w:rPr>
        <w:br/>
      </w:r>
      <w:r w:rsidRPr="000A387A">
        <w:rPr>
          <w:sz w:val="16"/>
          <w:szCs w:val="16"/>
        </w:rPr>
        <w:br/>
      </w:r>
      <w:r w:rsidRPr="000A387A">
        <w:rPr>
          <w:sz w:val="16"/>
          <w:szCs w:val="16"/>
        </w:rPr>
        <w:br/>
      </w:r>
    </w:p>
    <w:p w14:paraId="02382544" w14:textId="393176E5" w:rsidR="0B0F7C96" w:rsidRDefault="0B0F7C96" w:rsidP="2483341D">
      <w:pPr>
        <w:ind w:left="360"/>
        <w:rPr>
          <w:rFonts w:eastAsiaTheme="minorEastAsia"/>
        </w:rPr>
      </w:pPr>
    </w:p>
    <w:sectPr w:rsidR="0B0F7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F644C"/>
    <w:multiLevelType w:val="hybridMultilevel"/>
    <w:tmpl w:val="899454C0"/>
    <w:lvl w:ilvl="0" w:tplc="08090001">
      <w:start w:val="1"/>
      <w:numFmt w:val="bullet"/>
      <w:lvlText w:val=""/>
      <w:lvlJc w:val="left"/>
      <w:pPr>
        <w:ind w:left="720" w:hanging="360"/>
      </w:pPr>
      <w:rPr>
        <w:rFonts w:ascii="Symbol" w:hAnsi="Symbol" w:hint="default"/>
      </w:rPr>
    </w:lvl>
    <w:lvl w:ilvl="1" w:tplc="7910F940">
      <w:start w:val="1"/>
      <w:numFmt w:val="bullet"/>
      <w:lvlText w:val="o"/>
      <w:lvlJc w:val="left"/>
      <w:pPr>
        <w:ind w:left="1440" w:hanging="360"/>
      </w:pPr>
      <w:rPr>
        <w:rFonts w:ascii="Courier New" w:hAnsi="Courier New" w:hint="default"/>
      </w:rPr>
    </w:lvl>
    <w:lvl w:ilvl="2" w:tplc="9490BC22">
      <w:start w:val="1"/>
      <w:numFmt w:val="bullet"/>
      <w:lvlText w:val=""/>
      <w:lvlJc w:val="left"/>
      <w:pPr>
        <w:ind w:left="2160" w:hanging="360"/>
      </w:pPr>
      <w:rPr>
        <w:rFonts w:ascii="Wingdings" w:hAnsi="Wingdings" w:hint="default"/>
      </w:rPr>
    </w:lvl>
    <w:lvl w:ilvl="3" w:tplc="EBDCED72">
      <w:start w:val="1"/>
      <w:numFmt w:val="bullet"/>
      <w:lvlText w:val=""/>
      <w:lvlJc w:val="left"/>
      <w:pPr>
        <w:ind w:left="2880" w:hanging="360"/>
      </w:pPr>
      <w:rPr>
        <w:rFonts w:ascii="Symbol" w:hAnsi="Symbol" w:hint="default"/>
      </w:rPr>
    </w:lvl>
    <w:lvl w:ilvl="4" w:tplc="C062F732">
      <w:start w:val="1"/>
      <w:numFmt w:val="bullet"/>
      <w:lvlText w:val="o"/>
      <w:lvlJc w:val="left"/>
      <w:pPr>
        <w:ind w:left="3600" w:hanging="360"/>
      </w:pPr>
      <w:rPr>
        <w:rFonts w:ascii="Courier New" w:hAnsi="Courier New" w:hint="default"/>
      </w:rPr>
    </w:lvl>
    <w:lvl w:ilvl="5" w:tplc="BFE2F902">
      <w:start w:val="1"/>
      <w:numFmt w:val="bullet"/>
      <w:lvlText w:val=""/>
      <w:lvlJc w:val="left"/>
      <w:pPr>
        <w:ind w:left="4320" w:hanging="360"/>
      </w:pPr>
      <w:rPr>
        <w:rFonts w:ascii="Wingdings" w:hAnsi="Wingdings" w:hint="default"/>
      </w:rPr>
    </w:lvl>
    <w:lvl w:ilvl="6" w:tplc="6C988BB4">
      <w:start w:val="1"/>
      <w:numFmt w:val="bullet"/>
      <w:lvlText w:val=""/>
      <w:lvlJc w:val="left"/>
      <w:pPr>
        <w:ind w:left="5040" w:hanging="360"/>
      </w:pPr>
      <w:rPr>
        <w:rFonts w:ascii="Symbol" w:hAnsi="Symbol" w:hint="default"/>
      </w:rPr>
    </w:lvl>
    <w:lvl w:ilvl="7" w:tplc="076AEFB2">
      <w:start w:val="1"/>
      <w:numFmt w:val="bullet"/>
      <w:lvlText w:val="o"/>
      <w:lvlJc w:val="left"/>
      <w:pPr>
        <w:ind w:left="5760" w:hanging="360"/>
      </w:pPr>
      <w:rPr>
        <w:rFonts w:ascii="Courier New" w:hAnsi="Courier New" w:hint="default"/>
      </w:rPr>
    </w:lvl>
    <w:lvl w:ilvl="8" w:tplc="15780B96">
      <w:start w:val="1"/>
      <w:numFmt w:val="bullet"/>
      <w:lvlText w:val=""/>
      <w:lvlJc w:val="left"/>
      <w:pPr>
        <w:ind w:left="6480" w:hanging="360"/>
      </w:pPr>
      <w:rPr>
        <w:rFonts w:ascii="Wingdings" w:hAnsi="Wingdings" w:hint="default"/>
      </w:rPr>
    </w:lvl>
  </w:abstractNum>
  <w:abstractNum w:abstractNumId="1" w15:restartNumberingAfterBreak="0">
    <w:nsid w:val="61FA7393"/>
    <w:multiLevelType w:val="hybridMultilevel"/>
    <w:tmpl w:val="B58C325E"/>
    <w:lvl w:ilvl="0" w:tplc="80CC7F3C">
      <w:start w:val="1"/>
      <w:numFmt w:val="bullet"/>
      <w:lvlText w:val=""/>
      <w:lvlJc w:val="left"/>
      <w:pPr>
        <w:ind w:left="720" w:hanging="360"/>
      </w:pPr>
      <w:rPr>
        <w:rFonts w:ascii="Symbol" w:hAnsi="Symbol" w:hint="default"/>
      </w:rPr>
    </w:lvl>
    <w:lvl w:ilvl="1" w:tplc="A032498E">
      <w:start w:val="1"/>
      <w:numFmt w:val="bullet"/>
      <w:lvlText w:val="o"/>
      <w:lvlJc w:val="left"/>
      <w:pPr>
        <w:ind w:left="1440" w:hanging="360"/>
      </w:pPr>
      <w:rPr>
        <w:rFonts w:ascii="Courier New" w:hAnsi="Courier New" w:hint="default"/>
      </w:rPr>
    </w:lvl>
    <w:lvl w:ilvl="2" w:tplc="541AE5A2">
      <w:start w:val="1"/>
      <w:numFmt w:val="bullet"/>
      <w:lvlText w:val=""/>
      <w:lvlJc w:val="left"/>
      <w:pPr>
        <w:ind w:left="2160" w:hanging="360"/>
      </w:pPr>
      <w:rPr>
        <w:rFonts w:ascii="Wingdings" w:hAnsi="Wingdings" w:hint="default"/>
      </w:rPr>
    </w:lvl>
    <w:lvl w:ilvl="3" w:tplc="25F0B236">
      <w:start w:val="1"/>
      <w:numFmt w:val="bullet"/>
      <w:lvlText w:val=""/>
      <w:lvlJc w:val="left"/>
      <w:pPr>
        <w:ind w:left="2880" w:hanging="360"/>
      </w:pPr>
      <w:rPr>
        <w:rFonts w:ascii="Symbol" w:hAnsi="Symbol" w:hint="default"/>
      </w:rPr>
    </w:lvl>
    <w:lvl w:ilvl="4" w:tplc="540CE62E">
      <w:start w:val="1"/>
      <w:numFmt w:val="bullet"/>
      <w:lvlText w:val="o"/>
      <w:lvlJc w:val="left"/>
      <w:pPr>
        <w:ind w:left="3600" w:hanging="360"/>
      </w:pPr>
      <w:rPr>
        <w:rFonts w:ascii="Courier New" w:hAnsi="Courier New" w:hint="default"/>
      </w:rPr>
    </w:lvl>
    <w:lvl w:ilvl="5" w:tplc="0A64E960">
      <w:start w:val="1"/>
      <w:numFmt w:val="bullet"/>
      <w:lvlText w:val=""/>
      <w:lvlJc w:val="left"/>
      <w:pPr>
        <w:ind w:left="4320" w:hanging="360"/>
      </w:pPr>
      <w:rPr>
        <w:rFonts w:ascii="Wingdings" w:hAnsi="Wingdings" w:hint="default"/>
      </w:rPr>
    </w:lvl>
    <w:lvl w:ilvl="6" w:tplc="CAC0D4F4">
      <w:start w:val="1"/>
      <w:numFmt w:val="bullet"/>
      <w:lvlText w:val=""/>
      <w:lvlJc w:val="left"/>
      <w:pPr>
        <w:ind w:left="5040" w:hanging="360"/>
      </w:pPr>
      <w:rPr>
        <w:rFonts w:ascii="Symbol" w:hAnsi="Symbol" w:hint="default"/>
      </w:rPr>
    </w:lvl>
    <w:lvl w:ilvl="7" w:tplc="324602C2">
      <w:start w:val="1"/>
      <w:numFmt w:val="bullet"/>
      <w:lvlText w:val="o"/>
      <w:lvlJc w:val="left"/>
      <w:pPr>
        <w:ind w:left="5760" w:hanging="360"/>
      </w:pPr>
      <w:rPr>
        <w:rFonts w:ascii="Courier New" w:hAnsi="Courier New" w:hint="default"/>
      </w:rPr>
    </w:lvl>
    <w:lvl w:ilvl="8" w:tplc="29BC9CE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DEA341"/>
    <w:rsid w:val="000A387A"/>
    <w:rsid w:val="003445BB"/>
    <w:rsid w:val="004470BA"/>
    <w:rsid w:val="0088326D"/>
    <w:rsid w:val="009A51A3"/>
    <w:rsid w:val="00AE0179"/>
    <w:rsid w:val="00E213D1"/>
    <w:rsid w:val="00F32D76"/>
    <w:rsid w:val="03DEA341"/>
    <w:rsid w:val="0B0F7C96"/>
    <w:rsid w:val="2483341D"/>
    <w:rsid w:val="26E0C066"/>
    <w:rsid w:val="2931CB37"/>
    <w:rsid w:val="33C78B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20CD"/>
  <w15:chartTrackingRefBased/>
  <w15:docId w15:val="{77DD1435-1977-40A9-A3F2-9CA99BF3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4470B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44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271808">
      <w:bodyDiv w:val="1"/>
      <w:marLeft w:val="0"/>
      <w:marRight w:val="0"/>
      <w:marTop w:val="0"/>
      <w:marBottom w:val="0"/>
      <w:divBdr>
        <w:top w:val="none" w:sz="0" w:space="0" w:color="auto"/>
        <w:left w:val="none" w:sz="0" w:space="0" w:color="auto"/>
        <w:bottom w:val="none" w:sz="0" w:space="0" w:color="auto"/>
        <w:right w:val="none" w:sz="0" w:space="0" w:color="auto"/>
      </w:divBdr>
    </w:div>
    <w:div w:id="19953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library/openinghoursandlocations/mainlibrary/familystudy/" TargetMode="External"/><Relationship Id="rId3" Type="http://schemas.openxmlformats.org/officeDocument/2006/relationships/settings" Target="settings.xml"/><Relationship Id="rId7" Type="http://schemas.openxmlformats.org/officeDocument/2006/relationships/hyperlink" Target="https://www.gla.ac.uk/international/support/after/fami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srcstudentparents/" TargetMode="External"/><Relationship Id="rId11" Type="http://schemas.openxmlformats.org/officeDocument/2006/relationships/fontTable" Target="fontTable.xml"/><Relationship Id="rId5" Type="http://schemas.openxmlformats.org/officeDocument/2006/relationships/hyperlink" Target="https://www.gla.ac.uk/media/media_644041_en.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acebook.com/GlasgowUniversityMatureStudents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F829655.dotm</Template>
  <TotalTime>0</TotalTime>
  <Pages>3</Pages>
  <Words>689</Words>
  <Characters>3932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Nokhbatolfoghahai</dc:creator>
  <cp:keywords/>
  <dc:description/>
  <cp:lastModifiedBy>Aimee Cuthbert</cp:lastModifiedBy>
  <cp:revision>2</cp:revision>
  <dcterms:created xsi:type="dcterms:W3CDTF">2019-06-24T08:49:00Z</dcterms:created>
  <dcterms:modified xsi:type="dcterms:W3CDTF">2019-06-24T08:49:00Z</dcterms:modified>
</cp:coreProperties>
</file>